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Commission for the Status of Women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Women’s Right to Sexual and Reproductive Health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Submitter: United Kingdom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Tunisia, Kazakhstan, Spain, Qatar, Congo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Signatories: Egypt, Iran, Ghana, China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Deeply concerned</w:t>
      </w:r>
      <w:r w:rsidDel="00000000" w:rsidR="00000000" w:rsidRPr="00000000">
        <w:rPr>
          <w:rFonts w:ascii="Times New Roman" w:cs="Times New Roman" w:eastAsia="Times New Roman" w:hAnsi="Times New Roman"/>
          <w:sz w:val="24"/>
          <w:szCs w:val="24"/>
          <w:rtl w:val="0"/>
        </w:rPr>
        <w:t xml:space="preserve"> with the current state of women’s rights on sexual and reproductive health,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Having examined</w:t>
      </w:r>
      <w:r w:rsidDel="00000000" w:rsidR="00000000" w:rsidRPr="00000000">
        <w:rPr>
          <w:rFonts w:ascii="Times New Roman" w:cs="Times New Roman" w:eastAsia="Times New Roman" w:hAnsi="Times New Roman"/>
          <w:sz w:val="24"/>
          <w:szCs w:val="24"/>
          <w:rtl w:val="0"/>
        </w:rPr>
        <w:t xml:space="preserve"> rape rates of countries globally,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Taking into consideration</w:t>
      </w:r>
      <w:r w:rsidDel="00000000" w:rsidR="00000000" w:rsidRPr="00000000">
        <w:rPr>
          <w:rFonts w:ascii="Times New Roman" w:cs="Times New Roman" w:eastAsia="Times New Roman" w:hAnsi="Times New Roman"/>
          <w:sz w:val="24"/>
          <w:szCs w:val="24"/>
          <w:rtl w:val="0"/>
        </w:rPr>
        <w:t xml:space="preserve"> the different religious laws of a country,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Noting with satisfaction</w:t>
      </w:r>
      <w:r w:rsidDel="00000000" w:rsidR="00000000" w:rsidRPr="00000000">
        <w:rPr>
          <w:rFonts w:ascii="Times New Roman" w:cs="Times New Roman" w:eastAsia="Times New Roman" w:hAnsi="Times New Roman"/>
          <w:sz w:val="24"/>
          <w:szCs w:val="24"/>
          <w:rtl w:val="0"/>
        </w:rPr>
        <w:t xml:space="preserve"> the aid developed countries have provided to lesser developed ones,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Guided by</w:t>
      </w:r>
      <w:r w:rsidDel="00000000" w:rsidR="00000000" w:rsidRPr="00000000">
        <w:rPr>
          <w:rFonts w:ascii="Times New Roman" w:cs="Times New Roman" w:eastAsia="Times New Roman" w:hAnsi="Times New Roman"/>
          <w:sz w:val="24"/>
          <w:szCs w:val="24"/>
          <w:rtl w:val="0"/>
        </w:rPr>
        <w:t xml:space="preserve"> the human rights acts set by the United Nations,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countries to legalize abortion completely for up to 12-weeks or less under certain conditions:</w:t>
      </w:r>
    </w:p>
    <w:p w:rsidR="00000000" w:rsidDel="00000000" w:rsidP="00000000" w:rsidRDefault="00000000" w:rsidRPr="00000000">
      <w:pPr>
        <w:numPr>
          <w:ilvl w:val="1"/>
          <w:numId w:val="1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woman has an extension to up to 28-weeks in the cases of:</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Complications arising late during pregnancies that come as a threat to a woman’s health,</w:t>
      </w:r>
    </w:p>
    <w:p w:rsidR="00000000" w:rsidDel="00000000" w:rsidP="00000000" w:rsidRDefault="00000000" w:rsidRPr="00000000">
      <w:pPr>
        <w:numPr>
          <w:ilvl w:val="1"/>
          <w:numId w:val="1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country follows Islamic law than the country can keep their current stance on abortion if it:</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Allows abortion for rape victims or supplies rape victims with funding for child</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Allows if a woman or fetus is suffering with disabilities</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Allows if the financial and/or marital state of the woman is compromised;</w:t>
      </w:r>
    </w:p>
    <w:p w:rsidR="00000000" w:rsidDel="00000000" w:rsidP="00000000" w:rsidRDefault="00000000" w:rsidRPr="00000000">
      <w:pPr>
        <w:spacing w:after="0" w:before="0" w:lineRule="auto"/>
        <w:ind w:left="21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Calls upon </w:t>
      </w:r>
      <w:r w:rsidDel="00000000" w:rsidR="00000000" w:rsidRPr="00000000">
        <w:rPr>
          <w:rFonts w:ascii="Times New Roman" w:cs="Times New Roman" w:eastAsia="Times New Roman" w:hAnsi="Times New Roman"/>
          <w:sz w:val="24"/>
          <w:szCs w:val="24"/>
          <w:rtl w:val="0"/>
        </w:rPr>
        <w:t xml:space="preserve">countries for the reformation of health systems to ensure that:</w:t>
      </w:r>
    </w:p>
    <w:p w:rsidR="00000000" w:rsidDel="00000000" w:rsidP="00000000" w:rsidRDefault="00000000" w:rsidRPr="00000000">
      <w:pPr>
        <w:numPr>
          <w:ilvl w:val="1"/>
          <w:numId w:val="1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have access to contraception worldwide by:</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Recommending following in the steps of the Free Pill movement, medical and barrier contraceptives in health care facilities, which shall help in both prevention of STD/I’s and unplanned pregnancies</w:t>
      </w:r>
    </w:p>
    <w:p w:rsidR="00000000" w:rsidDel="00000000" w:rsidP="00000000" w:rsidRDefault="00000000" w:rsidRPr="00000000">
      <w:pPr>
        <w:numPr>
          <w:ilvl w:val="1"/>
          <w:numId w:val="1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higher number of varied and inclusive facilities will be available to all countries and to all women seeking help:</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implementation of maternal health care clinics which will provide the necessary services within the medical field</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also help in reducing the social stigmas preventing women from seeking help;</w:t>
      </w:r>
    </w:p>
    <w:p w:rsidR="00000000" w:rsidDel="00000000" w:rsidP="00000000" w:rsidRDefault="00000000" w:rsidRPr="00000000">
      <w:pPr>
        <w:spacing w:after="0" w:before="0" w:lineRule="auto"/>
        <w:ind w:left="21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government funding to aid women under certain economic and social classes:</w:t>
      </w:r>
    </w:p>
    <w:p w:rsidR="00000000" w:rsidDel="00000000" w:rsidP="00000000" w:rsidRDefault="00000000" w:rsidRPr="00000000">
      <w:pPr>
        <w:numPr>
          <w:ilvl w:val="1"/>
          <w:numId w:val="1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falling under the poverty line who unable to afford family planning measures will be given monetary aid,</w:t>
      </w:r>
    </w:p>
    <w:p w:rsidR="00000000" w:rsidDel="00000000" w:rsidP="00000000" w:rsidRDefault="00000000" w:rsidRPr="00000000">
      <w:pPr>
        <w:numPr>
          <w:ilvl w:val="1"/>
          <w:numId w:val="1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Single, unmarried women or unemployed women can also be both monetary aid and community support systems in order to assist them in their wishes;</w:t>
      </w:r>
    </w:p>
    <w:p w:rsidR="00000000" w:rsidDel="00000000" w:rsidP="00000000" w:rsidRDefault="00000000" w:rsidRPr="00000000">
      <w:pPr>
        <w:spacing w:after="0" w:before="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Emphasizes</w:t>
      </w:r>
      <w:r w:rsidDel="00000000" w:rsidR="00000000" w:rsidRPr="00000000">
        <w:rPr>
          <w:rFonts w:ascii="Times New Roman" w:cs="Times New Roman" w:eastAsia="Times New Roman" w:hAnsi="Times New Roman"/>
          <w:sz w:val="24"/>
          <w:szCs w:val="24"/>
          <w:rtl w:val="0"/>
        </w:rPr>
        <w:t xml:space="preserve"> the need to raise awareness on matters such as sexually transmitted diseases, abortion, and rape through means such as:</w:t>
      </w:r>
    </w:p>
    <w:p w:rsidR="00000000" w:rsidDel="00000000" w:rsidP="00000000" w:rsidRDefault="00000000" w:rsidRPr="00000000">
      <w:pPr>
        <w:numPr>
          <w:ilvl w:val="1"/>
          <w:numId w:val="1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education classes run by health practitioners:</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officials can hold sessions to educate legal physicians; this will help as the educated physicians can spread awareness in regular physician visits and health checkups in rural villages</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awareness,</w:t>
      </w:r>
    </w:p>
    <w:p w:rsidR="00000000" w:rsidDel="00000000" w:rsidP="00000000" w:rsidRDefault="00000000" w:rsidRPr="00000000">
      <w:pPr>
        <w:numPr>
          <w:ilvl w:val="1"/>
          <w:numId w:val="1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Campaigns and organizations through means such as:</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Competitions among school students</w:t>
      </w:r>
    </w:p>
    <w:p w:rsidR="00000000" w:rsidDel="00000000" w:rsidP="00000000" w:rsidRDefault="00000000" w:rsidRPr="00000000">
      <w:pPr>
        <w:numPr>
          <w:ilvl w:val="2"/>
          <w:numId w:val="12"/>
        </w:numP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run campaigns;</w:t>
      </w:r>
    </w:p>
    <w:p w:rsidR="00000000" w:rsidDel="00000000" w:rsidP="00000000" w:rsidRDefault="00000000" w:rsidRPr="00000000">
      <w:pPr>
        <w:spacing w:after="0" w:before="0" w:lineRule="auto"/>
        <w:ind w:left="21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Reminds</w:t>
      </w:r>
      <w:r w:rsidDel="00000000" w:rsidR="00000000" w:rsidRPr="00000000">
        <w:rPr>
          <w:rFonts w:ascii="Times New Roman" w:cs="Times New Roman" w:eastAsia="Times New Roman" w:hAnsi="Times New Roman"/>
          <w:sz w:val="24"/>
          <w:szCs w:val="24"/>
          <w:rtl w:val="0"/>
        </w:rPr>
        <w:t xml:space="preserve"> the Commission of the Status of Women to remain active on the matter.</w:t>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2</w:t>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Forum: Commission on the Status of Women (CSW)</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Question of: Women’s right to sexual and reproductive health</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 Submitter: Tanzania</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Sponsors: Iran, Brazil, Federation of Russia, India</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Signatories: Bangladesh, Malawi, El Salvador, Tajikistan, Guatemala, Egypt, Mongolia, Colombia, South Korea, Belgium, Uruguay, Norway, Ghana, Canada, Spain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Guided by</w:t>
      </w:r>
      <w:r w:rsidDel="00000000" w:rsidR="00000000" w:rsidRPr="00000000">
        <w:rPr>
          <w:rFonts w:ascii="Times New Roman" w:cs="Times New Roman" w:eastAsia="Times New Roman" w:hAnsi="Times New Roman"/>
          <w:color w:val="000000"/>
          <w:sz w:val="24"/>
          <w:szCs w:val="24"/>
          <w:rtl w:val="0"/>
        </w:rPr>
        <w:t xml:space="preserve"> past UN committee discussion on abortion, usage of contraception and reproductive health done by the CSW and the Committee on the Elimination of Discrimination against Women,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Believes</w:t>
      </w:r>
      <w:r w:rsidDel="00000000" w:rsidR="00000000" w:rsidRPr="00000000">
        <w:rPr>
          <w:rFonts w:ascii="Times New Roman" w:cs="Times New Roman" w:eastAsia="Times New Roman" w:hAnsi="Times New Roman"/>
          <w:color w:val="000000"/>
          <w:sz w:val="24"/>
          <w:szCs w:val="24"/>
          <w:rtl w:val="0"/>
        </w:rPr>
        <w:t xml:space="preserve"> in the definition of autonomy provided by the UN CEDW, meaning that all women have a right to control their sexuality and fertility with no violence,</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Concerned that</w:t>
      </w:r>
      <w:r w:rsidDel="00000000" w:rsidR="00000000" w:rsidRPr="00000000">
        <w:rPr>
          <w:rFonts w:ascii="Times New Roman" w:cs="Times New Roman" w:eastAsia="Times New Roman" w:hAnsi="Times New Roman"/>
          <w:color w:val="000000"/>
          <w:sz w:val="24"/>
          <w:szCs w:val="24"/>
          <w:rtl w:val="0"/>
        </w:rPr>
        <w:t xml:space="preserve"> developed countries that believe in the sexual and reproductive health of women are not assisting countries with lower levels of income that might also believe in these basic human rights but are not able to enforce them due to lack of funds,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Encourages</w:t>
      </w:r>
      <w:r w:rsidDel="00000000" w:rsidR="00000000" w:rsidRPr="00000000">
        <w:rPr>
          <w:rFonts w:ascii="Times New Roman" w:cs="Times New Roman" w:eastAsia="Times New Roman" w:hAnsi="Times New Roman"/>
          <w:color w:val="000000"/>
          <w:sz w:val="24"/>
          <w:szCs w:val="24"/>
          <w:rtl w:val="0"/>
        </w:rPr>
        <w:t xml:space="preserve"> countries to hold public events to raise awareness on issues such as STDs, abortion, and usage of contraception to prevent unwanted births:</w:t>
      </w:r>
    </w:p>
    <w:p w:rsidR="00000000" w:rsidDel="00000000" w:rsidP="00000000" w:rsidRDefault="00000000" w:rsidRPr="00000000">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usage of contraception, the rate of unwanted births is reduced, which in turn reduces the number of abortions required by women who have become pregnant unwillingly outside of rape,</w:t>
      </w:r>
    </w:p>
    <w:p w:rsidR="00000000" w:rsidDel="00000000" w:rsidP="00000000" w:rsidRDefault="00000000" w:rsidRPr="00000000">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Raising awareness on abortion is very important to educate women on whether they are able to request abortion and methods to prevent the future abortions due to unwanted pregnancies;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firstLine="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Recommends</w:t>
      </w:r>
      <w:r w:rsidDel="00000000" w:rsidR="00000000" w:rsidRPr="00000000">
        <w:rPr>
          <w:rFonts w:ascii="Times New Roman" w:cs="Times New Roman" w:eastAsia="Times New Roman" w:hAnsi="Times New Roman"/>
          <w:color w:val="000000"/>
          <w:sz w:val="24"/>
          <w:szCs w:val="24"/>
          <w:rtl w:val="0"/>
        </w:rPr>
        <w:t xml:space="preserve"> that extensive information be required before abortion to reduce cases of selective sex abortion;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firstLine="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Condemns</w:t>
      </w:r>
      <w:r w:rsidDel="00000000" w:rsidR="00000000" w:rsidRPr="00000000">
        <w:rPr>
          <w:rFonts w:ascii="Times New Roman" w:cs="Times New Roman" w:eastAsia="Times New Roman" w:hAnsi="Times New Roman"/>
          <w:color w:val="000000"/>
          <w:sz w:val="24"/>
          <w:szCs w:val="24"/>
          <w:rtl w:val="0"/>
        </w:rPr>
        <w:t xml:space="preserve"> increasing security and/or police forces in areas where the number of rape cases is very high or in areas where women rights are not followed;</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firstLine="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Stresses that</w:t>
      </w:r>
      <w:r w:rsidDel="00000000" w:rsidR="00000000" w:rsidRPr="00000000">
        <w:rPr>
          <w:rFonts w:ascii="Times New Roman" w:cs="Times New Roman" w:eastAsia="Times New Roman" w:hAnsi="Times New Roman"/>
          <w:color w:val="000000"/>
          <w:sz w:val="24"/>
          <w:szCs w:val="24"/>
          <w:rtl w:val="0"/>
        </w:rPr>
        <w:t xml:space="preserve"> legalizing abortion is very important in cases where it would otherwise negatively affect the woman mentally or physically in any form;</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firstLine="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Requests that</w:t>
      </w:r>
      <w:r w:rsidDel="00000000" w:rsidR="00000000" w:rsidRPr="00000000">
        <w:rPr>
          <w:rFonts w:ascii="Times New Roman" w:cs="Times New Roman" w:eastAsia="Times New Roman" w:hAnsi="Times New Roman"/>
          <w:color w:val="000000"/>
          <w:sz w:val="24"/>
          <w:szCs w:val="24"/>
          <w:rtl w:val="0"/>
        </w:rPr>
        <w:t xml:space="preserve"> countries that illegalize abortion (although legalization is important) or don’t make it very accessible provide other methods to provide a good life for the child or the rape victim:</w:t>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rapists would then think twice before committing rape because the child would not just be aborted and they would have a living child,</w:t>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countries, abortion is used as birth control method, in these countries, the population should be educated to use contraception for birth control rather than getting pregnant,</w:t>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would also be very heavy consequences for these rapists, which would decrease the rate of rape even further, these include prison for 16+ years and even execution,</w:t>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rape victim wishes to keep the child with her, the government should provide her with funding to ensure that she and her child live a good life;</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firstLine="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firstLine="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Strongly believes</w:t>
      </w:r>
      <w:r w:rsidDel="00000000" w:rsidR="00000000" w:rsidRPr="00000000">
        <w:rPr>
          <w:rFonts w:ascii="Times New Roman" w:cs="Times New Roman" w:eastAsia="Times New Roman" w:hAnsi="Times New Roman"/>
          <w:color w:val="000000"/>
          <w:sz w:val="24"/>
          <w:szCs w:val="24"/>
          <w:rtl w:val="0"/>
        </w:rPr>
        <w:t xml:space="preserve"> that regular medical checkups should be conducted to before married couples engage in sexual intercourse for the health of both sides and their child if they wish to have one;</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firstLine="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Emphasizes</w:t>
      </w:r>
      <w:r w:rsidDel="00000000" w:rsidR="00000000" w:rsidRPr="00000000">
        <w:rPr>
          <w:rFonts w:ascii="Times New Roman" w:cs="Times New Roman" w:eastAsia="Times New Roman" w:hAnsi="Times New Roman"/>
          <w:color w:val="000000"/>
          <w:sz w:val="24"/>
          <w:szCs w:val="24"/>
          <w:rtl w:val="0"/>
        </w:rPr>
        <w:t xml:space="preserve"> that police officers should be trained on how to respond to domestic violence against women and rape cases:</w:t>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educating the police officers on how to address these issues, rates of violence would decrease as they would be well able to respond to any cases that arise.</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0" w:before="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3</w:t>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59"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Forum: Commission on The Status of Women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59"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Question of: Women’s Right to Sexual and Reproductive Health</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59"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 Submitter: People’s Republic of China</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59"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Sponsors: Colombia, Canada, Albania and China</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59"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Signatories: Kazakhstan, Congo, Spain, Bosnia and Hercegovina, United Kingdom, Tunisia, South Korea, Egypt, Uruguay, Nigeria, Mongolia, Norway, Ghana, Tanzania, Russia, Tajikistan, Bangladesh, Malawi, Iran, Indian, El Salvador, Belgium</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59"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Acknowledging</w:t>
      </w:r>
      <w:r w:rsidDel="00000000" w:rsidR="00000000" w:rsidRPr="00000000">
        <w:rPr>
          <w:rFonts w:ascii="Times New Roman" w:cs="Times New Roman" w:eastAsia="Times New Roman" w:hAnsi="Times New Roman"/>
          <w:color w:val="000000"/>
          <w:sz w:val="24"/>
          <w:szCs w:val="24"/>
          <w:rtl w:val="0"/>
        </w:rPr>
        <w:t xml:space="preserve"> the Programme of Action,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Noting with deep concern</w:t>
      </w:r>
      <w:r w:rsidDel="00000000" w:rsidR="00000000" w:rsidRPr="00000000">
        <w:rPr>
          <w:rFonts w:ascii="Times New Roman" w:cs="Times New Roman" w:eastAsia="Times New Roman" w:hAnsi="Times New Roman"/>
          <w:color w:val="000000"/>
          <w:sz w:val="24"/>
          <w:szCs w:val="24"/>
          <w:rtl w:val="0"/>
        </w:rPr>
        <w:t xml:space="preserve"> that Millennium Development Goal 3 (promote gender equality and empower women) and Goal 5 (improve maternal health) are vital and need to be considered,</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u w:val="single"/>
          <w:rtl w:val="0"/>
        </w:rPr>
        <w:t xml:space="preserve">Considering</w:t>
      </w:r>
      <w:r w:rsidDel="00000000" w:rsidR="00000000" w:rsidRPr="00000000">
        <w:rPr>
          <w:rFonts w:ascii="Times New Roman" w:cs="Times New Roman" w:eastAsia="Times New Roman" w:hAnsi="Times New Roman"/>
          <w:color w:val="000000"/>
          <w:sz w:val="24"/>
          <w:szCs w:val="24"/>
          <w:rtl w:val="0"/>
        </w:rPr>
        <w:t xml:space="preserve"> the “Convention on The Elimination of All Forms of Discrimination against Women (CEDAW)”,</w:t>
      </w:r>
    </w:p>
    <w:p w:rsidR="00000000" w:rsidDel="00000000" w:rsidP="00000000" w:rsidRDefault="00000000" w:rsidRPr="00000000">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Requests</w:t>
      </w:r>
      <w:r w:rsidDel="00000000" w:rsidR="00000000" w:rsidRPr="00000000">
        <w:rPr>
          <w:rFonts w:ascii="Times New Roman" w:cs="Times New Roman" w:eastAsia="Times New Roman" w:hAnsi="Times New Roman"/>
          <w:color w:val="000000"/>
          <w:sz w:val="24"/>
          <w:szCs w:val="24"/>
          <w:rtl w:val="0"/>
        </w:rPr>
        <w:t xml:space="preserve"> the legalization of abortion up to 12 weeks of pregnancy:</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 it including all cases a woman would seek for abortion such as: rape, incest, failure of contraceptives or any unwanted pregnancy for any personal reason,</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Encourages countries illegalizing abortion due to strict religious or traditional beliefs to take into consideration the consequences of unsafe abortion and likewise take into consideration to ease the laws regarding abortion practiced in the country;</w:t>
      </w:r>
    </w:p>
    <w:p w:rsidR="00000000" w:rsidDel="00000000" w:rsidP="00000000" w:rsidRDefault="00000000" w:rsidRPr="00000000">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Urges</w:t>
      </w:r>
      <w:r w:rsidDel="00000000" w:rsidR="00000000" w:rsidRPr="00000000">
        <w:rPr>
          <w:rFonts w:ascii="Times New Roman" w:cs="Times New Roman" w:eastAsia="Times New Roman" w:hAnsi="Times New Roman"/>
          <w:color w:val="000000"/>
          <w:sz w:val="24"/>
          <w:szCs w:val="24"/>
          <w:rtl w:val="0"/>
        </w:rPr>
        <w:t xml:space="preserve"> member states to raise awareness and educate females of their own rights:</w:t>
      </w:r>
    </w:p>
    <w:p w:rsidR="00000000" w:rsidDel="00000000" w:rsidP="00000000" w:rsidRDefault="00000000" w:rsidRPr="0000000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Raising awareness using various specific methods to educate females of their SRHR with respect to the culture and traditions of the country:</w:t>
      </w:r>
    </w:p>
    <w:p w:rsidR="00000000" w:rsidDel="00000000" w:rsidP="00000000" w:rsidRDefault="00000000" w:rsidRPr="00000000">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800" w:hanging="72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Using the power of the internet and social media in order to educate those influenced by the internet</w:t>
      </w:r>
    </w:p>
    <w:p w:rsidR="00000000" w:rsidDel="00000000" w:rsidP="00000000" w:rsidRDefault="00000000" w:rsidRPr="00000000">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800" w:hanging="72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Promoting sexual and reproductive health rights via television and radio stations</w:t>
      </w:r>
    </w:p>
    <w:p w:rsidR="00000000" w:rsidDel="00000000" w:rsidP="00000000" w:rsidRDefault="00000000" w:rsidRPr="00000000">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800" w:hanging="72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Placing up ads and billboards on the streets promoting female rights and gender equality,</w:t>
      </w:r>
    </w:p>
    <w:p w:rsidR="00000000" w:rsidDel="00000000" w:rsidP="00000000" w:rsidRDefault="00000000" w:rsidRPr="0000000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Implementing sexual education in high schools, universities and the work field:</w:t>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800" w:hanging="72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Providing classes, presentations and lectures with the choice of it being segregated or not due to certain religious views;</w:t>
      </w:r>
    </w:p>
    <w:p w:rsidR="00000000" w:rsidDel="00000000" w:rsidP="00000000" w:rsidRDefault="00000000" w:rsidRPr="00000000">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Invites </w:t>
      </w:r>
      <w:r w:rsidDel="00000000" w:rsidR="00000000" w:rsidRPr="00000000">
        <w:rPr>
          <w:rFonts w:ascii="Times New Roman" w:cs="Times New Roman" w:eastAsia="Times New Roman" w:hAnsi="Times New Roman"/>
          <w:color w:val="000000"/>
          <w:sz w:val="24"/>
          <w:szCs w:val="24"/>
          <w:rtl w:val="0"/>
        </w:rPr>
        <w:t xml:space="preserve">member states to participate and donate to the White Ribbon Campaign, the world’s largest movement of men and boys working to end violence against women and girls in order to ensure gender equality:</w:t>
      </w:r>
    </w:p>
    <w:p w:rsidR="00000000" w:rsidDel="00000000" w:rsidP="00000000" w:rsidRDefault="00000000" w:rsidRPr="00000000">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Boys and men would likewise be educated upon the topic of female sexual rights and rape;</w:t>
      </w:r>
    </w:p>
    <w:p w:rsidR="00000000" w:rsidDel="00000000" w:rsidP="00000000" w:rsidRDefault="00000000" w:rsidRPr="00000000">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Calls upon</w:t>
      </w:r>
      <w:r w:rsidDel="00000000" w:rsidR="00000000" w:rsidRPr="00000000">
        <w:rPr>
          <w:rFonts w:ascii="Times New Roman" w:cs="Times New Roman" w:eastAsia="Times New Roman" w:hAnsi="Times New Roman"/>
          <w:color w:val="000000"/>
          <w:sz w:val="24"/>
          <w:szCs w:val="24"/>
          <w:rtl w:val="0"/>
        </w:rPr>
        <w:t xml:space="preserve"> strengthening laws regarding rape and sexual assault:</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minimum number of years for rape imprisonment is suggested to be 15 years:</w:t>
      </w:r>
    </w:p>
    <w:p w:rsidR="00000000" w:rsidDel="00000000" w:rsidP="00000000" w:rsidRDefault="00000000" w:rsidRPr="00000000">
      <w:pPr>
        <w:numPr>
          <w:ilvl w:val="0"/>
          <w:numId w:val="9"/>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800" w:hanging="72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Including martial rape, incest rape or any of sort,</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Health care services to be available for treatment and checkups on rape victims:</w:t>
      </w:r>
    </w:p>
    <w:p w:rsidR="00000000" w:rsidDel="00000000" w:rsidP="00000000" w:rsidRDefault="00000000" w:rsidRPr="0000000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2160" w:hanging="72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order to treat sexually transmitted diseases caused by rape</w:t>
      </w:r>
    </w:p>
    <w:p w:rsidR="00000000" w:rsidDel="00000000" w:rsidP="00000000" w:rsidRDefault="00000000" w:rsidRPr="0000000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2160" w:hanging="72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Contraceptives should be given to rape victims</w:t>
      </w:r>
    </w:p>
    <w:p w:rsidR="00000000" w:rsidDel="00000000" w:rsidP="00000000" w:rsidRDefault="00000000" w:rsidRPr="00000000">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Ensuring</w:t>
      </w:r>
      <w:r w:rsidDel="00000000" w:rsidR="00000000" w:rsidRPr="00000000">
        <w:rPr>
          <w:rFonts w:ascii="Times New Roman" w:cs="Times New Roman" w:eastAsia="Times New Roman" w:hAnsi="Times New Roman"/>
          <w:color w:val="000000"/>
          <w:sz w:val="24"/>
          <w:szCs w:val="24"/>
          <w:rtl w:val="0"/>
        </w:rPr>
        <w:t xml:space="preserve"> that all people have proper access to family planning services:</w:t>
      </w:r>
    </w:p>
    <w:p w:rsidR="00000000" w:rsidDel="00000000" w:rsidP="00000000" w:rsidRDefault="00000000" w:rsidRPr="00000000">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educates all future and current parents on the importance of having and providing a healthy home;</w:t>
      </w:r>
    </w:p>
    <w:p w:rsidR="00000000" w:rsidDel="00000000" w:rsidP="00000000" w:rsidRDefault="00000000" w:rsidRPr="00000000">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Welcomes</w:t>
      </w:r>
      <w:r w:rsidDel="00000000" w:rsidR="00000000" w:rsidRPr="00000000">
        <w:rPr>
          <w:rFonts w:ascii="Times New Roman" w:cs="Times New Roman" w:eastAsia="Times New Roman" w:hAnsi="Times New Roman"/>
          <w:color w:val="000000"/>
          <w:sz w:val="24"/>
          <w:szCs w:val="24"/>
          <w:rtl w:val="0"/>
        </w:rPr>
        <w:t xml:space="preserve"> member states to campaign and work towards public awareness in supporting and accepting single mothers:</w:t>
      </w:r>
    </w:p>
    <w:p w:rsidR="00000000" w:rsidDel="00000000" w:rsidP="00000000" w:rsidRDefault="00000000" w:rsidRPr="00000000">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government could strengthen the supervision by the Ministry of Labor in order to prohibit discrimination against unmarried mothers at the workplace;</w:t>
      </w:r>
    </w:p>
    <w:p w:rsidR="00000000" w:rsidDel="00000000" w:rsidP="00000000" w:rsidRDefault="00000000" w:rsidRPr="00000000">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Draws the attention</w:t>
      </w:r>
      <w:r w:rsidDel="00000000" w:rsidR="00000000" w:rsidRPr="00000000">
        <w:rPr>
          <w:rFonts w:ascii="Times New Roman" w:cs="Times New Roman" w:eastAsia="Times New Roman" w:hAnsi="Times New Roman"/>
          <w:color w:val="000000"/>
          <w:sz w:val="24"/>
          <w:szCs w:val="24"/>
          <w:rtl w:val="0"/>
        </w:rPr>
        <w:t xml:space="preserve"> to improving the situation of working women:</w:t>
      </w:r>
    </w:p>
    <w:p w:rsidR="00000000" w:rsidDel="00000000" w:rsidP="00000000" w:rsidRDefault="00000000" w:rsidRPr="00000000">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Mothers to be provided with a paid leave of at least two months,</w:t>
      </w:r>
    </w:p>
    <w:p w:rsidR="00000000" w:rsidDel="00000000" w:rsidP="00000000" w:rsidRDefault="00000000" w:rsidRPr="00000000">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Ministry of Labor is to encourage women who have been sexually assaulted to report it:</w:t>
      </w:r>
    </w:p>
    <w:p w:rsidR="00000000" w:rsidDel="00000000" w:rsidP="00000000" w:rsidRDefault="00000000" w:rsidRPr="00000000">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800" w:hanging="72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Women who have been sexually assaulted cannot be fired,</w:t>
      </w:r>
    </w:p>
    <w:p w:rsidR="00000000" w:rsidDel="00000000" w:rsidP="00000000" w:rsidRDefault="00000000" w:rsidRPr="00000000">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before="0" w:line="259"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Mothers expecting are not to be let go. </w:t>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4</w:t>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Commission on the Status of Women Committee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Women’s Right to Sexual and Reproductive Health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Submitter: Belgium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Egypt, Ghana, Mongolia, Nigeria, Republic of Korea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Signatories: Albania, Bangladesh, Bosnia and Herzegovina, Brazil, Canada, China, Colombia, Congo, Kazakhstan, El Salvador, Guatemala, Norway, Russian Federation, Tajikistan, Tanzania, Uruguay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Commission on the Status of Women Committee,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Bearing in mind</w:t>
      </w:r>
      <w:r w:rsidDel="00000000" w:rsidR="00000000" w:rsidRPr="00000000">
        <w:rPr>
          <w:rFonts w:ascii="Times New Roman" w:cs="Times New Roman" w:eastAsia="Times New Roman" w:hAnsi="Times New Roman"/>
          <w:sz w:val="24"/>
          <w:szCs w:val="24"/>
          <w:rtl w:val="0"/>
        </w:rPr>
        <w:t xml:space="preserve"> the impact of unplanned pregnancy and family planning,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Condemning</w:t>
      </w:r>
      <w:r w:rsidDel="00000000" w:rsidR="00000000" w:rsidRPr="00000000">
        <w:rPr>
          <w:rFonts w:ascii="Times New Roman" w:cs="Times New Roman" w:eastAsia="Times New Roman" w:hAnsi="Times New Roman"/>
          <w:sz w:val="24"/>
          <w:szCs w:val="24"/>
          <w:rtl w:val="0"/>
        </w:rPr>
        <w:t xml:space="preserve"> the cruel and detrimental practices of Female Genital Mutilation on women without their own consent,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Deeply disturbed</w:t>
      </w:r>
      <w:r w:rsidDel="00000000" w:rsidR="00000000" w:rsidRPr="00000000">
        <w:rPr>
          <w:rFonts w:ascii="Times New Roman" w:cs="Times New Roman" w:eastAsia="Times New Roman" w:hAnsi="Times New Roman"/>
          <w:sz w:val="24"/>
          <w:szCs w:val="24"/>
          <w:rtl w:val="0"/>
        </w:rPr>
        <w:t xml:space="preserve"> by the forced situations of women undergoing illegal abortion operations in unhygienic hospitals by uncertified doctors,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women’s safe and affordable contraception by means such as but not limited to:</w:t>
      </w:r>
    </w:p>
    <w:p w:rsidR="00000000" w:rsidDel="00000000" w:rsidP="00000000" w:rsidRDefault="00000000" w:rsidRPr="00000000">
      <w:pPr>
        <w:numPr>
          <w:ilvl w:val="1"/>
          <w:numId w:val="19"/>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Provision of safe and affordable measures of contraception such as condoms and birth control pills,</w:t>
      </w:r>
    </w:p>
    <w:p w:rsidR="00000000" w:rsidDel="00000000" w:rsidP="00000000" w:rsidRDefault="00000000" w:rsidRPr="00000000">
      <w:pPr>
        <w:numPr>
          <w:ilvl w:val="1"/>
          <w:numId w:val="19"/>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Educating about the responsibility of pregnancy and family planning to young girls in institution,</w:t>
      </w:r>
    </w:p>
    <w:p w:rsidR="00000000" w:rsidDel="00000000" w:rsidP="00000000" w:rsidRDefault="00000000" w:rsidRPr="00000000">
      <w:pPr>
        <w:numPr>
          <w:ilvl w:val="1"/>
          <w:numId w:val="19"/>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feminism and sex education as compulsory subjects as part of the education for secondary school students,</w:t>
      </w:r>
    </w:p>
    <w:p w:rsidR="00000000" w:rsidDel="00000000" w:rsidP="00000000" w:rsidRDefault="00000000" w:rsidRPr="00000000">
      <w:pPr>
        <w:numPr>
          <w:ilvl w:val="1"/>
          <w:numId w:val="19"/>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free monthly checkups on her pregnancy of sexually active women;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Approves</w:t>
      </w:r>
      <w:r w:rsidDel="00000000" w:rsidR="00000000" w:rsidRPr="00000000">
        <w:rPr>
          <w:rFonts w:ascii="Times New Roman" w:cs="Times New Roman" w:eastAsia="Times New Roman" w:hAnsi="Times New Roman"/>
          <w:sz w:val="24"/>
          <w:szCs w:val="24"/>
          <w:rtl w:val="0"/>
        </w:rPr>
        <w:t xml:space="preserve"> the abortion of the fetus up to 40 days old under all circumstances but do allow restrictive late abortions under circumstances such as but not limited to:</w:t>
      </w:r>
    </w:p>
    <w:p w:rsidR="00000000" w:rsidDel="00000000" w:rsidP="00000000" w:rsidRDefault="00000000" w:rsidRPr="00000000">
      <w:pPr>
        <w:numPr>
          <w:ilvl w:val="1"/>
          <w:numId w:val="19"/>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pregnancy is harming maternal health,</w:t>
      </w:r>
    </w:p>
    <w:p w:rsidR="00000000" w:rsidDel="00000000" w:rsidP="00000000" w:rsidRDefault="00000000" w:rsidRPr="00000000">
      <w:pPr>
        <w:numPr>
          <w:ilvl w:val="1"/>
          <w:numId w:val="19"/>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pregnancy is due to rape or incest;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Proclaims</w:t>
      </w:r>
      <w:r w:rsidDel="00000000" w:rsidR="00000000" w:rsidRPr="00000000">
        <w:rPr>
          <w:rFonts w:ascii="Times New Roman" w:cs="Times New Roman" w:eastAsia="Times New Roman" w:hAnsi="Times New Roman"/>
          <w:sz w:val="24"/>
          <w:szCs w:val="24"/>
          <w:rtl w:val="0"/>
        </w:rPr>
        <w:t xml:space="preserve"> to allow tests on Sexually Transmitted Diseases such as HIV/AIDS for women aged under 18 without parental authorizations:</w:t>
      </w:r>
    </w:p>
    <w:p w:rsidR="00000000" w:rsidDel="00000000" w:rsidP="00000000" w:rsidRDefault="00000000" w:rsidRPr="00000000">
      <w:pPr>
        <w:numPr>
          <w:ilvl w:val="1"/>
          <w:numId w:val="19"/>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secure privacy of women’s sexual lives,</w:t>
      </w:r>
    </w:p>
    <w:p w:rsidR="00000000" w:rsidDel="00000000" w:rsidP="00000000" w:rsidRDefault="00000000" w:rsidRPr="00000000">
      <w:pPr>
        <w:numPr>
          <w:ilvl w:val="1"/>
          <w:numId w:val="19"/>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prevent social judgments of the society on the women having pre-marital sex;</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9"/>
        </w:numP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Strongly condemns</w:t>
      </w:r>
      <w:r w:rsidDel="00000000" w:rsidR="00000000" w:rsidRPr="00000000">
        <w:rPr>
          <w:rFonts w:ascii="Times New Roman" w:cs="Times New Roman" w:eastAsia="Times New Roman" w:hAnsi="Times New Roman"/>
          <w:sz w:val="24"/>
          <w:szCs w:val="24"/>
          <w:rtl w:val="0"/>
        </w:rPr>
        <w:t xml:space="preserve"> the social norms and perspectives on women that has undergone voluntary and involuntary sexual experiences by means such as but not limited to:</w:t>
      </w:r>
    </w:p>
    <w:p w:rsidR="00000000" w:rsidDel="00000000" w:rsidP="00000000" w:rsidRDefault="00000000" w:rsidRPr="00000000">
      <w:pPr>
        <w:numPr>
          <w:ilvl w:val="1"/>
          <w:numId w:val="19"/>
        </w:numP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Campaigns to raise awareness to avoid disgrace of the family and society and protect the rights of women who had sexual experiences before her marriage,</w:t>
      </w:r>
    </w:p>
    <w:p w:rsidR="00000000" w:rsidDel="00000000" w:rsidP="00000000" w:rsidRDefault="00000000" w:rsidRPr="00000000">
      <w:pPr>
        <w:numPr>
          <w:ilvl w:val="1"/>
          <w:numId w:val="19"/>
        </w:numP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vocational training and job opportunities in international NGOs for women who have been removed from the community;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9"/>
        </w:numP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Emphasizes</w:t>
      </w:r>
      <w:r w:rsidDel="00000000" w:rsidR="00000000" w:rsidRPr="00000000">
        <w:rPr>
          <w:rFonts w:ascii="Times New Roman" w:cs="Times New Roman" w:eastAsia="Times New Roman" w:hAnsi="Times New Roman"/>
          <w:sz w:val="24"/>
          <w:szCs w:val="24"/>
          <w:rtl w:val="0"/>
        </w:rPr>
        <w:t xml:space="preserve"> the importance of the access to healthcare services for women who are under conditions such as but not limited to:</w:t>
      </w:r>
    </w:p>
    <w:p w:rsidR="00000000" w:rsidDel="00000000" w:rsidP="00000000" w:rsidRDefault="00000000" w:rsidRPr="00000000">
      <w:pPr>
        <w:numPr>
          <w:ilvl w:val="1"/>
          <w:numId w:val="19"/>
        </w:numP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Poverty,</w:t>
      </w:r>
    </w:p>
    <w:p w:rsidR="00000000" w:rsidDel="00000000" w:rsidP="00000000" w:rsidRDefault="00000000" w:rsidRPr="00000000">
      <w:pPr>
        <w:numPr>
          <w:ilvl w:val="1"/>
          <w:numId w:val="19"/>
        </w:numP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in rural areas where they lack hospitals;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Regrets</w:t>
      </w:r>
      <w:r w:rsidDel="00000000" w:rsidR="00000000" w:rsidRPr="00000000">
        <w:rPr>
          <w:rFonts w:ascii="Times New Roman" w:cs="Times New Roman" w:eastAsia="Times New Roman" w:hAnsi="Times New Roman"/>
          <w:sz w:val="24"/>
          <w:szCs w:val="24"/>
          <w:rtl w:val="0"/>
        </w:rPr>
        <w:t xml:space="preserve"> the widespread practices of Female Genital Mutilation conducted in unhygienic conditions without her consent and further requests:</w:t>
      </w:r>
    </w:p>
    <w:p w:rsidR="00000000" w:rsidDel="00000000" w:rsidP="00000000" w:rsidRDefault="00000000" w:rsidRPr="00000000">
      <w:pPr>
        <w:numPr>
          <w:ilvl w:val="1"/>
          <w:numId w:val="19"/>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Campaigns raising awareness of the cruelty and unhygienic practices of FGM;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governments’ population policies not to affect women’s personal choices on her sexual and reproductive lives. </w:t>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